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4577" w14:textId="77777777" w:rsidR="004471B1" w:rsidRPr="00147C09" w:rsidRDefault="004471B1" w:rsidP="004471B1">
      <w:pPr>
        <w:jc w:val="center"/>
        <w:rPr>
          <w:rFonts w:ascii="Book Antiqua ,serif" w:hAnsi="Book Antiqua ,serif"/>
          <w:b/>
          <w:bCs/>
          <w:color w:val="auto"/>
          <w:sz w:val="40"/>
          <w:szCs w:val="40"/>
          <w:u w:val="single"/>
        </w:rPr>
      </w:pPr>
      <w:bookmarkStart w:id="0" w:name="_GoBack"/>
      <w:bookmarkEnd w:id="0"/>
      <w:r w:rsidRPr="00147C09">
        <w:rPr>
          <w:rFonts w:ascii="Book Antiqua ,serif" w:hAnsi="Book Antiqua ,serif"/>
          <w:b/>
          <w:bCs/>
          <w:noProof/>
          <w:color w:val="auto"/>
          <w:sz w:val="72"/>
          <w:szCs w:val="72"/>
        </w:rPr>
        <w:drawing>
          <wp:inline distT="0" distB="0" distL="0" distR="0" wp14:anchorId="19A9A83A" wp14:editId="1CA76C40">
            <wp:extent cx="704850" cy="704850"/>
            <wp:effectExtent l="0" t="0" r="0" b="0"/>
            <wp:docPr id="1" name="Picture 1" descr="cid:image001.png@01D38603.52A69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603.52A698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65" cy="7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CDDB" w14:textId="77777777" w:rsidR="004471B1" w:rsidRPr="00147C09" w:rsidRDefault="004471B1" w:rsidP="004471B1">
      <w:pPr>
        <w:jc w:val="center"/>
        <w:rPr>
          <w:rFonts w:ascii="Times New Roman" w:hAnsi="Times New Roman" w:cs="Times New Roman"/>
          <w:color w:val="auto"/>
        </w:rPr>
      </w:pPr>
      <w:r w:rsidRPr="00147C09">
        <w:rPr>
          <w:rFonts w:ascii="Times New Roman" w:hAnsi="Times New Roman" w:cs="Times New Roman"/>
          <w:color w:val="auto"/>
        </w:rPr>
        <w:t>FACT SHEET</w:t>
      </w:r>
    </w:p>
    <w:p w14:paraId="5175A0C2" w14:textId="16623A4C" w:rsidR="002050F4" w:rsidRPr="002050F4" w:rsidRDefault="003C5B58" w:rsidP="000D1EC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U.S.-Japan Trade Agreement</w:t>
      </w:r>
    </w:p>
    <w:p w14:paraId="28A51B27" w14:textId="77777777" w:rsidR="000D1ECB" w:rsidRDefault="000D1ECB" w:rsidP="000D1E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12CEC955" w14:textId="21190825" w:rsidR="00AF78F0" w:rsidRDefault="00372A2A" w:rsidP="000D1E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Under</w:t>
      </w:r>
      <w:r w:rsidR="00075A02">
        <w:rPr>
          <w:rFonts w:ascii="Times New Roman" w:hAnsi="Times New Roman" w:cs="Times New Roman"/>
          <w:color w:val="222222"/>
          <w:sz w:val="24"/>
          <w:szCs w:val="24"/>
        </w:rPr>
        <w:t xml:space="preserve"> President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Trump</w:t>
      </w:r>
      <w:r w:rsidR="00075A02">
        <w:rPr>
          <w:rFonts w:ascii="Times New Roman" w:hAnsi="Times New Roman" w:cs="Times New Roman"/>
          <w:color w:val="222222"/>
          <w:sz w:val="24"/>
          <w:szCs w:val="24"/>
        </w:rPr>
        <w:t>’s leadership, the United States and Japan</w:t>
      </w:r>
      <w:r w:rsidR="00AF78F0">
        <w:rPr>
          <w:rFonts w:ascii="Times New Roman" w:hAnsi="Times New Roman" w:cs="Times New Roman"/>
          <w:color w:val="222222"/>
          <w:sz w:val="24"/>
          <w:szCs w:val="24"/>
        </w:rPr>
        <w:t xml:space="preserve"> have reached</w:t>
      </w:r>
      <w:r w:rsidR="00075A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73DF7">
        <w:rPr>
          <w:rFonts w:ascii="Times New Roman" w:hAnsi="Times New Roman" w:cs="Times New Roman"/>
          <w:color w:val="222222"/>
          <w:sz w:val="24"/>
          <w:szCs w:val="24"/>
        </w:rPr>
        <w:t xml:space="preserve">agreement on early achievements from negotiations in the areas of market access for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certain </w:t>
      </w:r>
      <w:r w:rsidR="00773DF7">
        <w:rPr>
          <w:rFonts w:ascii="Times New Roman" w:hAnsi="Times New Roman" w:cs="Times New Roman"/>
          <w:color w:val="222222"/>
          <w:sz w:val="24"/>
          <w:szCs w:val="24"/>
        </w:rPr>
        <w:t xml:space="preserve">agriculture and industrial goods, as well as on digital trade. </w:t>
      </w:r>
      <w:r w:rsidR="00AF78F0">
        <w:rPr>
          <w:rFonts w:ascii="Times New Roman" w:hAnsi="Times New Roman" w:cs="Times New Roman"/>
          <w:color w:val="222222"/>
          <w:sz w:val="24"/>
          <w:szCs w:val="24"/>
        </w:rPr>
        <w:t xml:space="preserve">The United States looks forward to </w:t>
      </w:r>
      <w:r w:rsidR="000E6774">
        <w:rPr>
          <w:rFonts w:ascii="Times New Roman" w:hAnsi="Times New Roman" w:cs="Times New Roman"/>
          <w:color w:val="222222"/>
          <w:sz w:val="24"/>
          <w:szCs w:val="24"/>
        </w:rPr>
        <w:t xml:space="preserve">further </w:t>
      </w:r>
      <w:r w:rsidR="00AF78F0">
        <w:rPr>
          <w:rFonts w:ascii="Times New Roman" w:hAnsi="Times New Roman" w:cs="Times New Roman"/>
          <w:color w:val="222222"/>
          <w:sz w:val="24"/>
          <w:szCs w:val="24"/>
        </w:rPr>
        <w:t>negotiations with Japan for a comprehensive agreement that</w:t>
      </w:r>
      <w:r w:rsidR="000E6774" w:rsidRPr="000E6774">
        <w:rPr>
          <w:rFonts w:ascii="Times New Roman" w:hAnsi="Times New Roman" w:cs="Times New Roman"/>
          <w:color w:val="222222"/>
          <w:sz w:val="24"/>
          <w:szCs w:val="24"/>
        </w:rPr>
        <w:t xml:space="preserve"> address</w:t>
      </w:r>
      <w:r w:rsidR="00AF78F0">
        <w:rPr>
          <w:rFonts w:ascii="Times New Roman" w:hAnsi="Times New Roman" w:cs="Times New Roman"/>
          <w:color w:val="222222"/>
          <w:sz w:val="24"/>
          <w:szCs w:val="24"/>
        </w:rPr>
        <w:t>es</w:t>
      </w:r>
      <w:r w:rsidR="000E6774" w:rsidRPr="000E6774">
        <w:rPr>
          <w:rFonts w:ascii="Times New Roman" w:hAnsi="Times New Roman" w:cs="Times New Roman"/>
          <w:color w:val="222222"/>
          <w:sz w:val="24"/>
          <w:szCs w:val="24"/>
        </w:rPr>
        <w:t xml:space="preserve"> remaining tariff</w:t>
      </w:r>
      <w:r w:rsidR="00AF78F0">
        <w:rPr>
          <w:rFonts w:ascii="Times New Roman" w:hAnsi="Times New Roman" w:cs="Times New Roman"/>
          <w:color w:val="222222"/>
          <w:sz w:val="24"/>
          <w:szCs w:val="24"/>
        </w:rPr>
        <w:t xml:space="preserve"> and non-tariff barriers and </w:t>
      </w:r>
      <w:r w:rsidR="000E6774" w:rsidRPr="000E6774">
        <w:rPr>
          <w:rFonts w:ascii="Times New Roman" w:hAnsi="Times New Roman" w:cs="Times New Roman"/>
          <w:color w:val="222222"/>
          <w:sz w:val="24"/>
          <w:szCs w:val="24"/>
        </w:rPr>
        <w:t>achieve</w:t>
      </w:r>
      <w:r w:rsidR="00AF78F0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0E6774" w:rsidRPr="000E6774">
        <w:rPr>
          <w:rFonts w:ascii="Times New Roman" w:hAnsi="Times New Roman" w:cs="Times New Roman"/>
          <w:color w:val="222222"/>
          <w:sz w:val="24"/>
          <w:szCs w:val="24"/>
        </w:rPr>
        <w:t xml:space="preserve"> fairer, more balanced trade.  </w:t>
      </w:r>
    </w:p>
    <w:p w14:paraId="22599778" w14:textId="77777777" w:rsidR="000C3365" w:rsidRPr="000E6774" w:rsidRDefault="000C3365" w:rsidP="000D1E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6214AABD" w14:textId="585A27AA" w:rsidR="00075A02" w:rsidRDefault="005230D0" w:rsidP="000D1EC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LIBERALIZING MARKET ACCESS BETWEEN THE UNITED STATES AND JAPAN</w:t>
      </w:r>
      <w:r w:rsidR="00AF78F0" w:rsidRPr="00AF7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0965C" w14:textId="77777777" w:rsidR="00F74514" w:rsidRDefault="00F74514" w:rsidP="000D1ECB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24721D49" w14:textId="2EBEF6E4" w:rsidR="005230D0" w:rsidRPr="00EC3D1D" w:rsidRDefault="00F74514" w:rsidP="00CF601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3D1D">
        <w:rPr>
          <w:rFonts w:ascii="Times New Roman" w:eastAsia="Calibri" w:hAnsi="Times New Roman" w:cs="Times New Roman"/>
          <w:sz w:val="24"/>
          <w:szCs w:val="24"/>
        </w:rPr>
        <w:t xml:space="preserve">The United States and Japan have reached </w:t>
      </w:r>
      <w:r w:rsidR="00E62CBD" w:rsidRPr="00EC3D1D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Pr="00EC3D1D">
        <w:rPr>
          <w:rFonts w:ascii="Times New Roman" w:eastAsia="Calibri" w:hAnsi="Times New Roman" w:cs="Times New Roman"/>
          <w:sz w:val="24"/>
          <w:szCs w:val="24"/>
        </w:rPr>
        <w:t xml:space="preserve">agreement </w:t>
      </w:r>
      <w:r w:rsidR="00F77036" w:rsidRPr="00EC3D1D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EC3D1D">
        <w:rPr>
          <w:rFonts w:ascii="Times New Roman" w:eastAsia="Calibri" w:hAnsi="Times New Roman" w:cs="Times New Roman"/>
          <w:sz w:val="24"/>
          <w:szCs w:val="24"/>
        </w:rPr>
        <w:t xml:space="preserve">which Japan will </w:t>
      </w:r>
      <w:r w:rsidR="001F3630" w:rsidRPr="00EC3D1D">
        <w:rPr>
          <w:rFonts w:ascii="Times New Roman" w:eastAsia="Calibri" w:hAnsi="Times New Roman" w:cs="Times New Roman"/>
          <w:sz w:val="24"/>
          <w:szCs w:val="24"/>
        </w:rPr>
        <w:t xml:space="preserve">eliminate or </w:t>
      </w:r>
      <w:r w:rsidRPr="00EC3D1D">
        <w:rPr>
          <w:rFonts w:ascii="Times New Roman" w:eastAsia="Calibri" w:hAnsi="Times New Roman" w:cs="Times New Roman"/>
          <w:sz w:val="24"/>
          <w:szCs w:val="24"/>
        </w:rPr>
        <w:t xml:space="preserve">lower tariffs </w:t>
      </w:r>
      <w:r w:rsidR="001F3630" w:rsidRPr="00EC3D1D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5230D0" w:rsidRPr="00EC3D1D">
        <w:rPr>
          <w:rFonts w:ascii="Times New Roman" w:eastAsia="Calibri" w:hAnsi="Times New Roman" w:cs="Times New Roman"/>
          <w:sz w:val="24"/>
          <w:szCs w:val="24"/>
        </w:rPr>
        <w:t xml:space="preserve">certain </w:t>
      </w:r>
      <w:r w:rsidRPr="00EC3D1D">
        <w:rPr>
          <w:rFonts w:ascii="Times New Roman" w:eastAsia="Calibri" w:hAnsi="Times New Roman" w:cs="Times New Roman"/>
          <w:sz w:val="24"/>
          <w:szCs w:val="24"/>
        </w:rPr>
        <w:t xml:space="preserve">U.S. </w:t>
      </w:r>
      <w:r w:rsidR="00313A5F" w:rsidRPr="00EC3D1D">
        <w:rPr>
          <w:rFonts w:ascii="Times New Roman" w:eastAsia="Calibri" w:hAnsi="Times New Roman" w:cs="Times New Roman"/>
          <w:sz w:val="24"/>
          <w:szCs w:val="24"/>
        </w:rPr>
        <w:t xml:space="preserve">agricultural </w:t>
      </w:r>
      <w:r w:rsidRPr="00EC3D1D">
        <w:rPr>
          <w:rFonts w:ascii="Times New Roman" w:eastAsia="Calibri" w:hAnsi="Times New Roman" w:cs="Times New Roman"/>
          <w:sz w:val="24"/>
          <w:szCs w:val="24"/>
        </w:rPr>
        <w:t>products</w:t>
      </w:r>
      <w:r w:rsidR="00A814EB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r w:rsidR="004D6D45">
        <w:rPr>
          <w:rFonts w:ascii="Times New Roman" w:eastAsia="Calibri" w:hAnsi="Times New Roman" w:cs="Times New Roman"/>
          <w:bCs/>
          <w:sz w:val="24"/>
          <w:szCs w:val="24"/>
        </w:rPr>
        <w:t xml:space="preserve">For other agricultural goods, </w:t>
      </w:r>
      <w:r w:rsidR="00A814EB">
        <w:rPr>
          <w:rFonts w:ascii="Times New Roman" w:eastAsia="Calibri" w:hAnsi="Times New Roman" w:cs="Times New Roman"/>
          <w:bCs/>
          <w:sz w:val="24"/>
          <w:szCs w:val="24"/>
        </w:rPr>
        <w:t xml:space="preserve">Japan will </w:t>
      </w:r>
      <w:r w:rsidR="00A34E01" w:rsidRPr="00EC3D1D">
        <w:rPr>
          <w:rFonts w:ascii="Times New Roman" w:eastAsia="Calibri" w:hAnsi="Times New Roman" w:cs="Times New Roman"/>
          <w:bCs/>
          <w:sz w:val="24"/>
          <w:szCs w:val="24"/>
        </w:rPr>
        <w:t xml:space="preserve">provide preferential </w:t>
      </w:r>
      <w:r w:rsidR="004D6D45">
        <w:rPr>
          <w:rFonts w:ascii="Times New Roman" w:eastAsia="Calibri" w:hAnsi="Times New Roman" w:cs="Times New Roman"/>
          <w:bCs/>
          <w:sz w:val="24"/>
          <w:szCs w:val="24"/>
        </w:rPr>
        <w:t>U.S.-specific quotas</w:t>
      </w:r>
      <w:r w:rsidR="00A34E01" w:rsidRPr="00EC3D1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230D0" w:rsidRPr="00EC3D1D">
        <w:rPr>
          <w:rFonts w:ascii="Times New Roman" w:hAnsi="Times New Roman" w:cs="Times New Roman"/>
          <w:sz w:val="24"/>
          <w:szCs w:val="24"/>
        </w:rPr>
        <w:t xml:space="preserve">    </w:t>
      </w:r>
      <w:r w:rsidR="005230D0" w:rsidRPr="00EC3D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2AF2E0" w14:textId="77777777" w:rsidR="00F74514" w:rsidRPr="00F74514" w:rsidRDefault="00F74514" w:rsidP="000D1E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514">
        <w:rPr>
          <w:rFonts w:ascii="Times New Roman" w:eastAsia="Calibri" w:hAnsi="Times New Roman" w:cs="Times New Roman"/>
          <w:color w:val="1F497D"/>
          <w:sz w:val="24"/>
          <w:szCs w:val="24"/>
        </w:rPr>
        <w:t>  </w:t>
      </w:r>
    </w:p>
    <w:p w14:paraId="22B46759" w14:textId="2DC4FE4A" w:rsidR="00F74514" w:rsidRDefault="00BE5B3B" w:rsidP="00F178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Once this agreement is implemented, </w:t>
      </w:r>
      <w:r w:rsidR="006C607B">
        <w:rPr>
          <w:rFonts w:ascii="Times New Roman" w:eastAsia="Calibri" w:hAnsi="Times New Roman" w:cs="Times New Roman"/>
          <w:bCs/>
          <w:sz w:val="24"/>
          <w:szCs w:val="24"/>
        </w:rPr>
        <w:t xml:space="preserve">over </w:t>
      </w:r>
      <w:r w:rsidR="002E1A32">
        <w:rPr>
          <w:rFonts w:ascii="Times New Roman" w:eastAsia="Calibri" w:hAnsi="Times New Roman" w:cs="Times New Roman"/>
          <w:bCs/>
          <w:sz w:val="24"/>
          <w:szCs w:val="24"/>
        </w:rPr>
        <w:t xml:space="preserve">90 percent of U.S. food and agricultural products imported into </w:t>
      </w:r>
      <w:r w:rsidR="002E1A32" w:rsidRPr="00F74514">
        <w:rPr>
          <w:rFonts w:ascii="Times New Roman" w:eastAsia="Calibri" w:hAnsi="Times New Roman" w:cs="Times New Roman"/>
          <w:bCs/>
          <w:sz w:val="24"/>
          <w:szCs w:val="24"/>
        </w:rPr>
        <w:t>Japan</w:t>
      </w:r>
      <w:r w:rsidR="002E1A32">
        <w:rPr>
          <w:rFonts w:ascii="Times New Roman" w:eastAsia="Calibri" w:hAnsi="Times New Roman" w:cs="Times New Roman"/>
          <w:bCs/>
          <w:sz w:val="24"/>
          <w:szCs w:val="24"/>
        </w:rPr>
        <w:t xml:space="preserve"> will either be duty free or receive preferential tariff access.</w:t>
      </w:r>
      <w:r w:rsidR="002E1A32" w:rsidRPr="00F178AD" w:rsidDel="002E1A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4514">
        <w:rPr>
          <w:rFonts w:ascii="Times New Roman" w:eastAsia="Calibri" w:hAnsi="Times New Roman" w:cs="Times New Roman"/>
          <w:bCs/>
          <w:sz w:val="24"/>
          <w:szCs w:val="24"/>
        </w:rPr>
        <w:t>For example</w:t>
      </w:r>
      <w:r w:rsidR="00F178A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C1895">
        <w:rPr>
          <w:rFonts w:ascii="Times New Roman" w:eastAsia="Calibri" w:hAnsi="Times New Roman" w:cs="Times New Roman"/>
          <w:bCs/>
          <w:sz w:val="24"/>
          <w:szCs w:val="24"/>
        </w:rPr>
        <w:t xml:space="preserve">under the agreement, </w:t>
      </w:r>
      <w:r w:rsidR="00F178AD">
        <w:rPr>
          <w:rFonts w:ascii="Times New Roman" w:eastAsia="Calibri" w:hAnsi="Times New Roman" w:cs="Times New Roman"/>
          <w:bCs/>
          <w:sz w:val="24"/>
          <w:szCs w:val="24"/>
        </w:rPr>
        <w:t>Japan will</w:t>
      </w:r>
      <w:r w:rsidR="00F74514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7DED916D" w14:textId="77777777" w:rsidR="00F74514" w:rsidRPr="00F74514" w:rsidRDefault="00F74514" w:rsidP="000D1ECB">
      <w:pPr>
        <w:pStyle w:val="ListParagraph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C1C83D" w14:textId="68464675" w:rsidR="00164552" w:rsidRDefault="00F178AD" w:rsidP="000D1EC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t</w:t>
      </w:r>
      <w:r w:rsidR="00164552">
        <w:rPr>
          <w:rFonts w:ascii="Times New Roman" w:hAnsi="Times New Roman" w:cs="Times New Roman"/>
          <w:sz w:val="24"/>
          <w:szCs w:val="24"/>
        </w:rPr>
        <w:t>ariff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635C90" w:rsidRPr="00F74514">
        <w:rPr>
          <w:rFonts w:ascii="Times New Roman" w:hAnsi="Times New Roman" w:cs="Times New Roman"/>
          <w:sz w:val="24"/>
          <w:szCs w:val="24"/>
        </w:rPr>
        <w:t>on products such as fresh and frozen beef</w:t>
      </w:r>
      <w:r w:rsidR="00512C51">
        <w:rPr>
          <w:rFonts w:ascii="Times New Roman" w:hAnsi="Times New Roman" w:cs="Times New Roman"/>
          <w:sz w:val="24"/>
          <w:szCs w:val="24"/>
        </w:rPr>
        <w:t xml:space="preserve"> and pork</w:t>
      </w:r>
      <w:r w:rsidR="00635C90" w:rsidRPr="00F74514">
        <w:rPr>
          <w:rFonts w:ascii="Times New Roman" w:hAnsi="Times New Roman" w:cs="Times New Roman"/>
          <w:sz w:val="24"/>
          <w:szCs w:val="24"/>
        </w:rPr>
        <w:t>.</w:t>
      </w:r>
      <w:r w:rsidR="00F43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28AFE" w14:textId="5605F35F" w:rsidR="006C607B" w:rsidRDefault="006C607B" w:rsidP="00E72BF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country-specific quota for wheat and wheat products.</w:t>
      </w:r>
    </w:p>
    <w:p w14:paraId="430518A2" w14:textId="795C1DD8" w:rsidR="00635C90" w:rsidRPr="00164552" w:rsidRDefault="006C607B" w:rsidP="00E72BF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178AD" w:rsidRPr="00164552">
        <w:rPr>
          <w:rFonts w:ascii="Times New Roman" w:hAnsi="Times New Roman" w:cs="Times New Roman"/>
          <w:sz w:val="24"/>
          <w:szCs w:val="24"/>
        </w:rPr>
        <w:t>educ</w:t>
      </w:r>
      <w:r w:rsidR="00F178AD">
        <w:rPr>
          <w:rFonts w:ascii="Times New Roman" w:hAnsi="Times New Roman" w:cs="Times New Roman"/>
          <w:sz w:val="24"/>
          <w:szCs w:val="24"/>
        </w:rPr>
        <w:t>e</w:t>
      </w:r>
      <w:r w:rsidR="00F178AD" w:rsidRPr="00164552">
        <w:rPr>
          <w:rFonts w:ascii="Times New Roman" w:hAnsi="Times New Roman" w:cs="Times New Roman"/>
          <w:sz w:val="24"/>
          <w:szCs w:val="24"/>
        </w:rPr>
        <w:t xml:space="preserve"> </w:t>
      </w:r>
      <w:r w:rsidR="00164552" w:rsidRPr="00164552">
        <w:rPr>
          <w:rFonts w:ascii="Times New Roman" w:hAnsi="Times New Roman" w:cs="Times New Roman"/>
          <w:sz w:val="24"/>
          <w:szCs w:val="24"/>
        </w:rPr>
        <w:t>the</w:t>
      </w:r>
      <w:r w:rsidR="00F43F77" w:rsidRPr="00164552">
        <w:rPr>
          <w:rFonts w:ascii="Times New Roman" w:hAnsi="Times New Roman" w:cs="Times New Roman"/>
          <w:sz w:val="24"/>
          <w:szCs w:val="24"/>
        </w:rPr>
        <w:t xml:space="preserve"> mark-up on imported U.S. wheat and barley</w:t>
      </w:r>
      <w:r w:rsidR="00F43F77" w:rsidRPr="00E72B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153A6" w14:textId="069DB944" w:rsidR="00F74514" w:rsidRPr="00053BA0" w:rsidRDefault="00164552" w:rsidP="001849C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BA0">
        <w:rPr>
          <w:rFonts w:ascii="Times New Roman" w:hAnsi="Times New Roman" w:cs="Times New Roman"/>
          <w:sz w:val="24"/>
          <w:szCs w:val="24"/>
        </w:rPr>
        <w:t>I</w:t>
      </w:r>
      <w:r w:rsidR="00F74514" w:rsidRPr="00053BA0">
        <w:rPr>
          <w:rFonts w:ascii="Times New Roman" w:hAnsi="Times New Roman" w:cs="Times New Roman"/>
          <w:sz w:val="24"/>
          <w:szCs w:val="24"/>
        </w:rPr>
        <w:t>mmediate</w:t>
      </w:r>
      <w:r w:rsidR="00F178AD">
        <w:rPr>
          <w:rFonts w:ascii="Times New Roman" w:hAnsi="Times New Roman" w:cs="Times New Roman"/>
          <w:sz w:val="24"/>
          <w:szCs w:val="24"/>
        </w:rPr>
        <w:t>ly eliminate</w:t>
      </w:r>
      <w:r w:rsidR="00F74514" w:rsidRPr="00053BA0">
        <w:rPr>
          <w:rFonts w:ascii="Times New Roman" w:hAnsi="Times New Roman" w:cs="Times New Roman"/>
          <w:sz w:val="24"/>
          <w:szCs w:val="24"/>
        </w:rPr>
        <w:t xml:space="preserve"> tariff</w:t>
      </w:r>
      <w:r w:rsidR="00F178AD">
        <w:rPr>
          <w:rFonts w:ascii="Times New Roman" w:hAnsi="Times New Roman" w:cs="Times New Roman"/>
          <w:sz w:val="24"/>
          <w:szCs w:val="24"/>
        </w:rPr>
        <w:t xml:space="preserve">s </w:t>
      </w:r>
      <w:r w:rsidR="00F74514" w:rsidRPr="00053BA0">
        <w:rPr>
          <w:rFonts w:ascii="Times New Roman" w:hAnsi="Times New Roman" w:cs="Times New Roman"/>
          <w:sz w:val="24"/>
          <w:szCs w:val="24"/>
        </w:rPr>
        <w:t xml:space="preserve">for almonds, walnuts, </w:t>
      </w:r>
      <w:r w:rsidR="00194999" w:rsidRPr="00053BA0">
        <w:rPr>
          <w:rFonts w:ascii="Times New Roman" w:hAnsi="Times New Roman" w:cs="Times New Roman"/>
          <w:sz w:val="24"/>
          <w:szCs w:val="24"/>
        </w:rPr>
        <w:t>blueberries, cranberries</w:t>
      </w:r>
      <w:r w:rsidR="00EF1A9E">
        <w:rPr>
          <w:rFonts w:ascii="Times New Roman" w:hAnsi="Times New Roman" w:cs="Times New Roman"/>
          <w:sz w:val="24"/>
          <w:szCs w:val="24"/>
        </w:rPr>
        <w:t>,</w:t>
      </w:r>
      <w:r w:rsidR="00194999" w:rsidRPr="00053BA0">
        <w:rPr>
          <w:rFonts w:ascii="Times New Roman" w:hAnsi="Times New Roman" w:cs="Times New Roman"/>
          <w:sz w:val="24"/>
          <w:szCs w:val="24"/>
        </w:rPr>
        <w:t xml:space="preserve"> </w:t>
      </w:r>
      <w:r w:rsidR="00F74514" w:rsidRPr="00053BA0">
        <w:rPr>
          <w:rFonts w:ascii="Times New Roman" w:hAnsi="Times New Roman" w:cs="Times New Roman"/>
          <w:sz w:val="24"/>
          <w:szCs w:val="24"/>
        </w:rPr>
        <w:t xml:space="preserve">sweet corn, grain sorghum, broccoli, and more. </w:t>
      </w:r>
    </w:p>
    <w:p w14:paraId="5042F2E7" w14:textId="7F1CBE04" w:rsidR="00F74514" w:rsidRPr="00F74514" w:rsidRDefault="00F178AD" w:rsidP="000D1EC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</w:t>
      </w:r>
      <w:r w:rsidR="00F74514" w:rsidRPr="00F74514">
        <w:rPr>
          <w:rFonts w:ascii="Times New Roman" w:hAnsi="Times New Roman" w:cs="Times New Roman"/>
          <w:sz w:val="24"/>
          <w:szCs w:val="24"/>
        </w:rPr>
        <w:t>taged tariff elimination</w:t>
      </w:r>
      <w:r w:rsidR="00F11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F11D9E">
        <w:rPr>
          <w:rFonts w:ascii="Times New Roman" w:hAnsi="Times New Roman" w:cs="Times New Roman"/>
          <w:sz w:val="24"/>
          <w:szCs w:val="24"/>
        </w:rPr>
        <w:t>products</w:t>
      </w:r>
      <w:r w:rsidR="00164552">
        <w:rPr>
          <w:rFonts w:ascii="Times New Roman" w:hAnsi="Times New Roman" w:cs="Times New Roman"/>
          <w:sz w:val="24"/>
          <w:szCs w:val="24"/>
        </w:rPr>
        <w:t xml:space="preserve"> such as</w:t>
      </w:r>
      <w:r w:rsidR="00F74514" w:rsidRPr="00F74514">
        <w:rPr>
          <w:rFonts w:ascii="Times New Roman" w:hAnsi="Times New Roman" w:cs="Times New Roman"/>
          <w:sz w:val="24"/>
          <w:szCs w:val="24"/>
        </w:rPr>
        <w:t xml:space="preserve"> </w:t>
      </w:r>
      <w:r w:rsidR="00313A5F" w:rsidRPr="00F74514">
        <w:rPr>
          <w:rFonts w:ascii="Times New Roman" w:hAnsi="Times New Roman" w:cs="Times New Roman"/>
          <w:sz w:val="24"/>
          <w:szCs w:val="24"/>
        </w:rPr>
        <w:t>cheeses</w:t>
      </w:r>
      <w:r w:rsidR="00313A5F">
        <w:rPr>
          <w:rFonts w:ascii="Times New Roman" w:hAnsi="Times New Roman" w:cs="Times New Roman"/>
          <w:sz w:val="24"/>
          <w:szCs w:val="24"/>
        </w:rPr>
        <w:t xml:space="preserve">, </w:t>
      </w:r>
      <w:r w:rsidR="00512C51">
        <w:rPr>
          <w:rFonts w:ascii="Times New Roman" w:hAnsi="Times New Roman" w:cs="Times New Roman"/>
          <w:sz w:val="24"/>
          <w:szCs w:val="24"/>
        </w:rPr>
        <w:t xml:space="preserve">processed </w:t>
      </w:r>
      <w:r w:rsidR="00F74514" w:rsidRPr="00F74514">
        <w:rPr>
          <w:rFonts w:ascii="Times New Roman" w:hAnsi="Times New Roman" w:cs="Times New Roman"/>
          <w:sz w:val="24"/>
          <w:szCs w:val="24"/>
        </w:rPr>
        <w:t xml:space="preserve">pork, </w:t>
      </w:r>
      <w:r w:rsidR="00313A5F">
        <w:rPr>
          <w:rFonts w:ascii="Times New Roman" w:hAnsi="Times New Roman" w:cs="Times New Roman"/>
          <w:sz w:val="24"/>
          <w:szCs w:val="24"/>
        </w:rPr>
        <w:t xml:space="preserve">poultry, </w:t>
      </w:r>
      <w:r w:rsidR="00F74514" w:rsidRPr="00F74514">
        <w:rPr>
          <w:rFonts w:ascii="Times New Roman" w:hAnsi="Times New Roman" w:cs="Times New Roman"/>
          <w:sz w:val="24"/>
          <w:szCs w:val="24"/>
        </w:rPr>
        <w:t xml:space="preserve">beef offal, </w:t>
      </w:r>
      <w:r w:rsidR="001F3630">
        <w:rPr>
          <w:rFonts w:ascii="Times New Roman" w:hAnsi="Times New Roman" w:cs="Times New Roman"/>
          <w:sz w:val="24"/>
          <w:szCs w:val="24"/>
        </w:rPr>
        <w:t xml:space="preserve">ethanol, </w:t>
      </w:r>
      <w:r w:rsidR="00F74514" w:rsidRPr="00F74514">
        <w:rPr>
          <w:rFonts w:ascii="Times New Roman" w:hAnsi="Times New Roman" w:cs="Times New Roman"/>
          <w:sz w:val="24"/>
          <w:szCs w:val="24"/>
        </w:rPr>
        <w:t xml:space="preserve">wine, frozen potatoes, oranges, fresh cherries, egg products, and tomato paste.  </w:t>
      </w:r>
    </w:p>
    <w:p w14:paraId="336D5B77" w14:textId="77777777" w:rsidR="00F74514" w:rsidRPr="00F74514" w:rsidRDefault="00F74514" w:rsidP="000D1E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EDC199" w14:textId="77777777" w:rsidR="00854DDE" w:rsidRDefault="00854DDE" w:rsidP="00854DDE">
      <w:pPr>
        <w:pStyle w:val="BodyText"/>
        <w:numPr>
          <w:ilvl w:val="0"/>
          <w:numId w:val="10"/>
        </w:numPr>
        <w:tabs>
          <w:tab w:val="left" w:pos="9600"/>
        </w:tabs>
        <w:kinsoku w:val="0"/>
        <w:overflowPunct w:val="0"/>
        <w:ind w:right="54"/>
        <w:rPr>
          <w:rFonts w:ascii="Times New Roman" w:hAnsi="Times New Roman" w:cs="Times New Roman"/>
          <w:spacing w:val="-9"/>
          <w:sz w:val="24"/>
          <w:szCs w:val="24"/>
        </w:rPr>
      </w:pPr>
      <w:r w:rsidRPr="006949B7">
        <w:rPr>
          <w:rFonts w:ascii="Times New Roman" w:hAnsi="Times New Roman" w:cs="Times New Roman"/>
          <w:sz w:val="24"/>
          <w:szCs w:val="24"/>
        </w:rPr>
        <w:t>This agreement provides for the limited use of safeguards by Japan</w:t>
      </w:r>
      <w:r w:rsidRPr="006949B7">
        <w:rPr>
          <w:rFonts w:ascii="Times New Roman" w:hAnsi="Times New Roman" w:cs="Times New Roman"/>
          <w:spacing w:val="-9"/>
          <w:sz w:val="24"/>
          <w:szCs w:val="24"/>
        </w:rPr>
        <w:t xml:space="preserve"> for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surges in imports of </w:t>
      </w:r>
      <w:r w:rsidRPr="006949B7">
        <w:rPr>
          <w:rFonts w:ascii="Times New Roman" w:hAnsi="Times New Roman" w:cs="Times New Roman"/>
          <w:sz w:val="24"/>
          <w:szCs w:val="24"/>
        </w:rPr>
        <w:t>beef,</w:t>
      </w:r>
      <w:r w:rsidRPr="006949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pork,</w:t>
      </w:r>
      <w:r w:rsidRPr="006949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whey,</w:t>
      </w:r>
      <w:r w:rsidRPr="006949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oranges,</w:t>
      </w:r>
      <w:r w:rsidRPr="006949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and</w:t>
      </w:r>
      <w:r w:rsidRPr="006949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race</w:t>
      </w:r>
      <w:r w:rsidRPr="006949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horses, which will be phased out over time.</w:t>
      </w:r>
      <w:r w:rsidRPr="006949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6D22A194" w14:textId="2573AE2D" w:rsidR="00854DDE" w:rsidRDefault="00854DDE" w:rsidP="00854DDE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AAC04" w14:textId="5DF1D3D0" w:rsidR="002050F4" w:rsidRDefault="00F74514" w:rsidP="000D1ECB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4514">
        <w:rPr>
          <w:rFonts w:ascii="Times New Roman" w:hAnsi="Times New Roman" w:cs="Times New Roman"/>
          <w:sz w:val="24"/>
          <w:szCs w:val="24"/>
        </w:rPr>
        <w:t xml:space="preserve">When </w:t>
      </w:r>
      <w:r w:rsidR="00BD63AF">
        <w:rPr>
          <w:rFonts w:ascii="Times New Roman" w:hAnsi="Times New Roman" w:cs="Times New Roman"/>
          <w:sz w:val="24"/>
          <w:szCs w:val="24"/>
        </w:rPr>
        <w:t>the</w:t>
      </w:r>
      <w:r w:rsidR="00BD63AF" w:rsidRPr="00F74514">
        <w:rPr>
          <w:rFonts w:ascii="Times New Roman" w:hAnsi="Times New Roman" w:cs="Times New Roman"/>
          <w:sz w:val="24"/>
          <w:szCs w:val="24"/>
        </w:rPr>
        <w:t xml:space="preserve"> </w:t>
      </w:r>
      <w:r w:rsidRPr="00F74514">
        <w:rPr>
          <w:rFonts w:ascii="Times New Roman" w:hAnsi="Times New Roman" w:cs="Times New Roman"/>
          <w:sz w:val="24"/>
          <w:szCs w:val="24"/>
        </w:rPr>
        <w:t xml:space="preserve">agreement is implemented by Japan, American farmers and ranchers will </w:t>
      </w:r>
      <w:r w:rsidR="006C607B">
        <w:rPr>
          <w:rFonts w:ascii="Times New Roman" w:hAnsi="Times New Roman" w:cs="Times New Roman"/>
          <w:sz w:val="24"/>
          <w:szCs w:val="24"/>
        </w:rPr>
        <w:t xml:space="preserve">have the same advantage as CP-TPP countries selling into </w:t>
      </w:r>
      <w:r w:rsidRPr="00F74514">
        <w:rPr>
          <w:rFonts w:ascii="Times New Roman" w:hAnsi="Times New Roman" w:cs="Times New Roman"/>
          <w:sz w:val="24"/>
          <w:szCs w:val="24"/>
        </w:rPr>
        <w:t>the Japanese market.</w:t>
      </w:r>
    </w:p>
    <w:p w14:paraId="5B4C1C1B" w14:textId="77777777" w:rsidR="00164552" w:rsidRDefault="00164552" w:rsidP="00E72BF3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B6CDCF2" w14:textId="007A247A" w:rsidR="00854DDE" w:rsidRPr="00854DDE" w:rsidRDefault="00854DDE" w:rsidP="00854DDE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United States will provide tariff elimination or reduction on 42 tariff lines for agricultural imports from Japan valued at $40 million in 2018, including products such as </w:t>
      </w:r>
      <w:r w:rsidRPr="00854DDE">
        <w:rPr>
          <w:rFonts w:ascii="Times New Roman" w:hAnsi="Times New Roman" w:cs="Times New Roman"/>
          <w:sz w:val="24"/>
          <w:szCs w:val="24"/>
        </w:rPr>
        <w:t>certain p</w:t>
      </w:r>
      <w:r w:rsidR="00EF1A9E">
        <w:rPr>
          <w:rFonts w:ascii="Times New Roman" w:hAnsi="Times New Roman" w:cs="Times New Roman"/>
          <w:sz w:val="24"/>
          <w:szCs w:val="24"/>
        </w:rPr>
        <w:t>erennial plants and cut flowers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DDE">
        <w:rPr>
          <w:rFonts w:ascii="Times New Roman" w:hAnsi="Times New Roman" w:cs="Times New Roman"/>
          <w:sz w:val="24"/>
          <w:szCs w:val="24"/>
        </w:rPr>
        <w:t>persimmons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DDE">
        <w:rPr>
          <w:rFonts w:ascii="Times New Roman" w:hAnsi="Times New Roman" w:cs="Times New Roman"/>
          <w:sz w:val="24"/>
          <w:szCs w:val="24"/>
        </w:rPr>
        <w:t>green tea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DDE">
        <w:rPr>
          <w:rFonts w:ascii="Times New Roman" w:hAnsi="Times New Roman" w:cs="Times New Roman"/>
          <w:sz w:val="24"/>
          <w:szCs w:val="24"/>
        </w:rPr>
        <w:t>chewing gum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854DDE">
        <w:rPr>
          <w:rFonts w:ascii="Times New Roman" w:hAnsi="Times New Roman" w:cs="Times New Roman"/>
          <w:sz w:val="24"/>
          <w:szCs w:val="24"/>
        </w:rPr>
        <w:t>soy sauce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11C2A" w14:textId="77777777" w:rsidR="00854DDE" w:rsidRDefault="00854DDE" w:rsidP="00854DDE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160A7407" w14:textId="070F1E7B" w:rsidR="00164552" w:rsidRDefault="00164552" w:rsidP="000D1ECB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United States will </w:t>
      </w:r>
      <w:r w:rsidR="00854DDE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reduce or eliminate tariffs on certain industrial goods from Japan such as certain machine tools, fasteners, steam turbines, bicycles, bicycle parts, and musical instruments.</w:t>
      </w:r>
    </w:p>
    <w:p w14:paraId="3FB81078" w14:textId="77777777" w:rsidR="00F74514" w:rsidRPr="00F74514" w:rsidRDefault="00F74514" w:rsidP="000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C9F84" w14:textId="77777777" w:rsidR="002050F4" w:rsidRDefault="00936C49" w:rsidP="000D1ECB">
      <w:pPr>
        <w:pStyle w:val="PlainText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CONCLUDING </w:t>
      </w:r>
      <w:r w:rsidR="00AF78F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 HIGH-STANDARD DIGITAL TRADE AGREEMENT</w:t>
      </w:r>
    </w:p>
    <w:p w14:paraId="63604F36" w14:textId="77777777" w:rsidR="003D74E7" w:rsidRPr="003D74E7" w:rsidRDefault="003D74E7" w:rsidP="000D1ECB">
      <w:pPr>
        <w:pStyle w:val="PlainText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CBB6AB" w14:textId="4948686F" w:rsidR="003D74E7" w:rsidRDefault="003D74E7" w:rsidP="000D1ECB">
      <w:pPr>
        <w:pStyle w:val="PlainText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D74E7">
        <w:rPr>
          <w:rFonts w:ascii="Times New Roman" w:hAnsi="Times New Roman" w:cs="Times New Roman"/>
          <w:sz w:val="24"/>
          <w:szCs w:val="24"/>
        </w:rPr>
        <w:t xml:space="preserve">The United States and Japan have </w:t>
      </w:r>
      <w:r w:rsidR="00911362">
        <w:rPr>
          <w:rFonts w:ascii="Times New Roman" w:hAnsi="Times New Roman" w:cs="Times New Roman"/>
          <w:sz w:val="24"/>
          <w:szCs w:val="24"/>
        </w:rPr>
        <w:t xml:space="preserve">reached </w:t>
      </w:r>
      <w:r w:rsidR="004948BC">
        <w:rPr>
          <w:rFonts w:ascii="Times New Roman" w:hAnsi="Times New Roman" w:cs="Times New Roman"/>
          <w:sz w:val="24"/>
          <w:szCs w:val="24"/>
        </w:rPr>
        <w:t xml:space="preserve">a separate </w:t>
      </w:r>
      <w:r w:rsidR="00911362">
        <w:rPr>
          <w:rFonts w:ascii="Times New Roman" w:hAnsi="Times New Roman" w:cs="Times New Roman"/>
          <w:sz w:val="24"/>
          <w:szCs w:val="24"/>
        </w:rPr>
        <w:t xml:space="preserve">agreement </w:t>
      </w:r>
      <w:r w:rsidR="00936C49" w:rsidRPr="003D74E7">
        <w:rPr>
          <w:rFonts w:ascii="Times New Roman" w:hAnsi="Times New Roman" w:cs="Times New Roman"/>
          <w:sz w:val="24"/>
          <w:szCs w:val="24"/>
        </w:rPr>
        <w:t>o</w:t>
      </w:r>
      <w:r w:rsidR="00936C49">
        <w:rPr>
          <w:rFonts w:ascii="Times New Roman" w:hAnsi="Times New Roman" w:cs="Times New Roman"/>
          <w:sz w:val="24"/>
          <w:szCs w:val="24"/>
        </w:rPr>
        <w:t>n a high-standard and comprehensive set of provisions addressing priority areas of digital trade</w:t>
      </w:r>
      <w:r w:rsidRPr="003D74E7">
        <w:rPr>
          <w:rFonts w:ascii="Times New Roman" w:hAnsi="Times New Roman" w:cs="Times New Roman"/>
          <w:sz w:val="24"/>
          <w:szCs w:val="24"/>
        </w:rPr>
        <w:t xml:space="preserve">. </w:t>
      </w:r>
      <w:r w:rsidR="00BD63AF">
        <w:rPr>
          <w:rFonts w:ascii="Times New Roman" w:hAnsi="Times New Roman" w:cs="Times New Roman"/>
          <w:sz w:val="24"/>
          <w:szCs w:val="24"/>
        </w:rPr>
        <w:t xml:space="preserve">These </w:t>
      </w:r>
      <w:r w:rsidR="00911362">
        <w:rPr>
          <w:rFonts w:ascii="Times New Roman" w:hAnsi="Times New Roman" w:cs="Times New Roman"/>
          <w:sz w:val="24"/>
          <w:szCs w:val="24"/>
        </w:rPr>
        <w:t xml:space="preserve">areas include: </w:t>
      </w:r>
    </w:p>
    <w:p w14:paraId="222B6EC0" w14:textId="77777777" w:rsidR="00911362" w:rsidRDefault="00911362" w:rsidP="000D1EC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7744912B" w14:textId="1E36F003" w:rsidR="00911362" w:rsidRPr="00911362" w:rsidRDefault="00911362" w:rsidP="000D1ECB">
      <w:pPr>
        <w:pStyle w:val="PlainTex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1362">
        <w:rPr>
          <w:rFonts w:ascii="Times New Roman" w:hAnsi="Times New Roman" w:cs="Times New Roman"/>
          <w:sz w:val="24"/>
          <w:szCs w:val="24"/>
        </w:rPr>
        <w:t xml:space="preserve">Prohibitions on imposing customs duties </w:t>
      </w:r>
      <w:r w:rsidR="000358E2">
        <w:rPr>
          <w:rFonts w:ascii="Times New Roman" w:hAnsi="Times New Roman" w:cs="Times New Roman"/>
          <w:sz w:val="24"/>
          <w:szCs w:val="24"/>
        </w:rPr>
        <w:t>on digital</w:t>
      </w:r>
      <w:r w:rsidRPr="00911362">
        <w:rPr>
          <w:rFonts w:ascii="Times New Roman" w:hAnsi="Times New Roman" w:cs="Times New Roman"/>
          <w:sz w:val="24"/>
          <w:szCs w:val="24"/>
        </w:rPr>
        <w:t xml:space="preserve"> prod</w:t>
      </w:r>
      <w:r>
        <w:rPr>
          <w:rFonts w:ascii="Times New Roman" w:hAnsi="Times New Roman" w:cs="Times New Roman"/>
          <w:sz w:val="24"/>
          <w:szCs w:val="24"/>
        </w:rPr>
        <w:t>ucts transmitted electronically</w:t>
      </w:r>
      <w:r w:rsidR="00BD63AF">
        <w:rPr>
          <w:rFonts w:ascii="Times New Roman" w:hAnsi="Times New Roman" w:cs="Times New Roman"/>
          <w:sz w:val="24"/>
          <w:szCs w:val="24"/>
        </w:rPr>
        <w:t xml:space="preserve"> </w:t>
      </w:r>
      <w:r w:rsidR="00EF1A9E">
        <w:rPr>
          <w:rFonts w:ascii="Times New Roman" w:hAnsi="Times New Roman" w:cs="Times New Roman"/>
          <w:sz w:val="24"/>
          <w:szCs w:val="24"/>
        </w:rPr>
        <w:t>such as videos, music, e-books, software, and games</w:t>
      </w:r>
      <w:r w:rsidR="004948BC">
        <w:rPr>
          <w:rFonts w:ascii="Times New Roman" w:hAnsi="Times New Roman" w:cs="Times New Roman"/>
          <w:sz w:val="24"/>
          <w:szCs w:val="24"/>
        </w:rPr>
        <w:t>.</w:t>
      </w:r>
    </w:p>
    <w:p w14:paraId="297C9323" w14:textId="3CA255BE" w:rsidR="000358E2" w:rsidRDefault="000358E2" w:rsidP="000D1ECB">
      <w:pPr>
        <w:pStyle w:val="PlainTex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non-discriminatory treatment of digital products, including coverage of tax measures</w:t>
      </w:r>
      <w:r w:rsidR="004948BC">
        <w:rPr>
          <w:rFonts w:ascii="Times New Roman" w:hAnsi="Times New Roman" w:cs="Times New Roman"/>
          <w:sz w:val="24"/>
          <w:szCs w:val="24"/>
        </w:rPr>
        <w:t>.</w:t>
      </w:r>
    </w:p>
    <w:p w14:paraId="1C8206A9" w14:textId="3AC02BC5" w:rsidR="00911362" w:rsidRPr="00911362" w:rsidRDefault="00911362" w:rsidP="000D1ECB">
      <w:pPr>
        <w:pStyle w:val="PlainTex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1362">
        <w:rPr>
          <w:rFonts w:ascii="Times New Roman" w:hAnsi="Times New Roman" w:cs="Times New Roman"/>
          <w:sz w:val="24"/>
          <w:szCs w:val="24"/>
        </w:rPr>
        <w:t>Ensuring barrier-f</w:t>
      </w:r>
      <w:r>
        <w:rPr>
          <w:rFonts w:ascii="Times New Roman" w:hAnsi="Times New Roman" w:cs="Times New Roman"/>
          <w:sz w:val="24"/>
          <w:szCs w:val="24"/>
        </w:rPr>
        <w:t>ree cross-border data transfers</w:t>
      </w:r>
      <w:r w:rsidR="000358E2">
        <w:rPr>
          <w:rFonts w:ascii="Times New Roman" w:hAnsi="Times New Roman" w:cs="Times New Roman"/>
          <w:sz w:val="24"/>
          <w:szCs w:val="24"/>
        </w:rPr>
        <w:t xml:space="preserve"> in all sectors</w:t>
      </w:r>
      <w:r w:rsidR="004948BC">
        <w:rPr>
          <w:rFonts w:ascii="Times New Roman" w:hAnsi="Times New Roman" w:cs="Times New Roman"/>
          <w:sz w:val="24"/>
          <w:szCs w:val="24"/>
        </w:rPr>
        <w:t>.</w:t>
      </w:r>
    </w:p>
    <w:p w14:paraId="43465025" w14:textId="795C04EC" w:rsidR="00911362" w:rsidRPr="00911362" w:rsidRDefault="00911362" w:rsidP="000D1ECB">
      <w:pPr>
        <w:pStyle w:val="PlainTex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1362">
        <w:rPr>
          <w:rFonts w:ascii="Times New Roman" w:hAnsi="Times New Roman" w:cs="Times New Roman"/>
          <w:sz w:val="24"/>
          <w:szCs w:val="24"/>
        </w:rPr>
        <w:t>Prohibiting data localization</w:t>
      </w:r>
      <w:r w:rsidR="00953924">
        <w:rPr>
          <w:rFonts w:ascii="Times New Roman" w:hAnsi="Times New Roman" w:cs="Times New Roman"/>
          <w:sz w:val="24"/>
          <w:szCs w:val="24"/>
        </w:rPr>
        <w:t xml:space="preserve"> requirements</w:t>
      </w:r>
      <w:r w:rsidRPr="00911362">
        <w:rPr>
          <w:rFonts w:ascii="Times New Roman" w:hAnsi="Times New Roman" w:cs="Times New Roman"/>
          <w:sz w:val="24"/>
          <w:szCs w:val="24"/>
        </w:rPr>
        <w:t>, including for financial service suppliers</w:t>
      </w:r>
      <w:r w:rsidR="004948BC">
        <w:rPr>
          <w:rFonts w:ascii="Times New Roman" w:hAnsi="Times New Roman" w:cs="Times New Roman"/>
          <w:sz w:val="24"/>
          <w:szCs w:val="24"/>
        </w:rPr>
        <w:t>.</w:t>
      </w:r>
    </w:p>
    <w:p w14:paraId="7B7D719B" w14:textId="5A35C233" w:rsidR="00607D65" w:rsidRDefault="00911362" w:rsidP="007016B4">
      <w:pPr>
        <w:pStyle w:val="PlainTex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1362">
        <w:rPr>
          <w:rFonts w:ascii="Times New Roman" w:hAnsi="Times New Roman" w:cs="Times New Roman"/>
          <w:sz w:val="24"/>
          <w:szCs w:val="24"/>
        </w:rPr>
        <w:t>Prohibiting arbitrary access to computer source code and algorithms</w:t>
      </w:r>
      <w:r w:rsidR="004948BC">
        <w:rPr>
          <w:rFonts w:ascii="Times New Roman" w:hAnsi="Times New Roman" w:cs="Times New Roman"/>
          <w:sz w:val="24"/>
          <w:szCs w:val="24"/>
        </w:rPr>
        <w:t>.</w:t>
      </w:r>
    </w:p>
    <w:p w14:paraId="167C432B" w14:textId="5B681117" w:rsidR="003D74E7" w:rsidRDefault="00936C49" w:rsidP="007016B4">
      <w:pPr>
        <w:pStyle w:val="PlainTex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7D65">
        <w:rPr>
          <w:rFonts w:ascii="Times New Roman" w:hAnsi="Times New Roman" w:cs="Times New Roman"/>
          <w:sz w:val="24"/>
          <w:szCs w:val="24"/>
        </w:rPr>
        <w:t>Ensuring firms’ flexibility to use innovative encrypti</w:t>
      </w:r>
      <w:r w:rsidR="00EF1A9E">
        <w:rPr>
          <w:rFonts w:ascii="Times New Roman" w:hAnsi="Times New Roman" w:cs="Times New Roman"/>
          <w:sz w:val="24"/>
          <w:szCs w:val="24"/>
        </w:rPr>
        <w:t>on technology in their products</w:t>
      </w:r>
      <w:r w:rsidR="004948BC">
        <w:rPr>
          <w:rFonts w:ascii="Times New Roman" w:hAnsi="Times New Roman" w:cs="Times New Roman"/>
          <w:sz w:val="24"/>
          <w:szCs w:val="24"/>
        </w:rPr>
        <w:t>.</w:t>
      </w:r>
    </w:p>
    <w:p w14:paraId="382985D7" w14:textId="77777777" w:rsidR="00607D65" w:rsidRPr="00607D65" w:rsidRDefault="00607D65" w:rsidP="00607D65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746CC241" w14:textId="1A03B11A" w:rsidR="00C17092" w:rsidRPr="004D6D45" w:rsidRDefault="00F65D4B" w:rsidP="00F25838">
      <w:pPr>
        <w:pStyle w:val="PlainText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D6D45">
        <w:rPr>
          <w:rFonts w:ascii="Times New Roman" w:hAnsi="Times New Roman" w:cs="Times New Roman"/>
          <w:sz w:val="24"/>
          <w:szCs w:val="24"/>
        </w:rPr>
        <w:t>T</w:t>
      </w:r>
      <w:r w:rsidR="00BD63AF" w:rsidRPr="004D6D45">
        <w:rPr>
          <w:rFonts w:ascii="Times New Roman" w:hAnsi="Times New Roman" w:cs="Times New Roman"/>
          <w:sz w:val="24"/>
          <w:szCs w:val="24"/>
        </w:rPr>
        <w:t xml:space="preserve">he </w:t>
      </w:r>
      <w:r w:rsidR="00911362" w:rsidRPr="004D6D45">
        <w:rPr>
          <w:rFonts w:ascii="Times New Roman" w:hAnsi="Times New Roman" w:cs="Times New Roman"/>
          <w:sz w:val="24"/>
          <w:szCs w:val="24"/>
        </w:rPr>
        <w:t xml:space="preserve">digital trade agreement with Japan </w:t>
      </w:r>
      <w:r w:rsidRPr="004D6D45">
        <w:rPr>
          <w:rFonts w:ascii="Times New Roman" w:hAnsi="Times New Roman" w:cs="Times New Roman"/>
          <w:sz w:val="24"/>
          <w:szCs w:val="24"/>
        </w:rPr>
        <w:t xml:space="preserve">meets the gold standard </w:t>
      </w:r>
      <w:r w:rsidR="00953924" w:rsidRPr="004D6D45">
        <w:rPr>
          <w:rFonts w:ascii="Times New Roman" w:hAnsi="Times New Roman" w:cs="Times New Roman"/>
          <w:sz w:val="24"/>
          <w:szCs w:val="24"/>
        </w:rPr>
        <w:t xml:space="preserve">on digital trade rules </w:t>
      </w:r>
      <w:r w:rsidRPr="004D6D45">
        <w:rPr>
          <w:rFonts w:ascii="Times New Roman" w:hAnsi="Times New Roman" w:cs="Times New Roman"/>
          <w:sz w:val="24"/>
          <w:szCs w:val="24"/>
        </w:rPr>
        <w:t xml:space="preserve">set by the USMCA and </w:t>
      </w:r>
      <w:r w:rsidR="003D74E7" w:rsidRPr="004D6D45">
        <w:rPr>
          <w:rFonts w:ascii="Times New Roman" w:hAnsi="Times New Roman" w:cs="Times New Roman"/>
          <w:sz w:val="24"/>
          <w:szCs w:val="24"/>
        </w:rPr>
        <w:t xml:space="preserve">will expand trade in </w:t>
      </w:r>
      <w:r w:rsidR="004D6D45" w:rsidRPr="004D6D45">
        <w:rPr>
          <w:rFonts w:ascii="Times New Roman" w:hAnsi="Times New Roman" w:cs="Times New Roman"/>
          <w:sz w:val="24"/>
          <w:szCs w:val="24"/>
        </w:rPr>
        <w:t>an area</w:t>
      </w:r>
      <w:r w:rsidR="003D74E7" w:rsidRPr="004D6D45">
        <w:rPr>
          <w:rFonts w:ascii="Times New Roman" w:hAnsi="Times New Roman" w:cs="Times New Roman"/>
          <w:sz w:val="24"/>
          <w:szCs w:val="24"/>
        </w:rPr>
        <w:t xml:space="preserve"> wher</w:t>
      </w:r>
      <w:r w:rsidR="00911362" w:rsidRPr="004D6D45">
        <w:rPr>
          <w:rFonts w:ascii="Times New Roman" w:hAnsi="Times New Roman" w:cs="Times New Roman"/>
          <w:sz w:val="24"/>
          <w:szCs w:val="24"/>
        </w:rPr>
        <w:t xml:space="preserve">e the United States is a leader. </w:t>
      </w:r>
    </w:p>
    <w:p w14:paraId="454EDC58" w14:textId="77777777" w:rsidR="000D1ECB" w:rsidRPr="00FF4762" w:rsidRDefault="000D1ECB" w:rsidP="000D1E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67FEDF" w14:textId="59628AC5" w:rsidR="002050F4" w:rsidRDefault="002050F4" w:rsidP="000D1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50F4">
        <w:rPr>
          <w:rFonts w:ascii="Times New Roman" w:eastAsia="Times New Roman" w:hAnsi="Times New Roman" w:cs="Times New Roman"/>
          <w:color w:val="222222"/>
          <w:sz w:val="24"/>
          <w:szCs w:val="24"/>
        </w:rPr>
        <w:t>### </w:t>
      </w:r>
    </w:p>
    <w:p w14:paraId="34727CFC" w14:textId="2731AC16" w:rsidR="004948BC" w:rsidRDefault="004948BC" w:rsidP="000D1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A387FB" w14:textId="17A486AC" w:rsidR="004948BC" w:rsidRDefault="004948BC" w:rsidP="000D1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CF29D6" w14:textId="2F84B6CF" w:rsidR="004948BC" w:rsidRDefault="004948BC" w:rsidP="0049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4948BC" w:rsidSect="002606C6">
      <w:pgSz w:w="12240" w:h="15840"/>
      <w:pgMar w:top="1008" w:right="1008" w:bottom="9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 ,serif">
    <w:altName w:val="Book Antiqua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777"/>
    <w:multiLevelType w:val="hybridMultilevel"/>
    <w:tmpl w:val="37926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44D8"/>
    <w:multiLevelType w:val="multilevel"/>
    <w:tmpl w:val="97E2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018F7"/>
    <w:multiLevelType w:val="hybridMultilevel"/>
    <w:tmpl w:val="E0525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94251"/>
    <w:multiLevelType w:val="hybridMultilevel"/>
    <w:tmpl w:val="CB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1B43"/>
    <w:multiLevelType w:val="hybridMultilevel"/>
    <w:tmpl w:val="36500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70FE9"/>
    <w:multiLevelType w:val="hybridMultilevel"/>
    <w:tmpl w:val="2DA4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C009E"/>
    <w:multiLevelType w:val="hybridMultilevel"/>
    <w:tmpl w:val="D4FC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55AAF"/>
    <w:multiLevelType w:val="hybridMultilevel"/>
    <w:tmpl w:val="54103A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A10E9"/>
    <w:multiLevelType w:val="hybridMultilevel"/>
    <w:tmpl w:val="720463B6"/>
    <w:lvl w:ilvl="0" w:tplc="A6F4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0225"/>
    <w:multiLevelType w:val="hybridMultilevel"/>
    <w:tmpl w:val="E250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267F7"/>
    <w:multiLevelType w:val="hybridMultilevel"/>
    <w:tmpl w:val="6AAC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9211B"/>
    <w:multiLevelType w:val="hybridMultilevel"/>
    <w:tmpl w:val="7FC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2183B"/>
    <w:multiLevelType w:val="hybridMultilevel"/>
    <w:tmpl w:val="80D04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01F5C"/>
    <w:multiLevelType w:val="multilevel"/>
    <w:tmpl w:val="6664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1229B"/>
    <w:multiLevelType w:val="hybridMultilevel"/>
    <w:tmpl w:val="47587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E54745"/>
    <w:multiLevelType w:val="hybridMultilevel"/>
    <w:tmpl w:val="A490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35C"/>
    <w:multiLevelType w:val="hybridMultilevel"/>
    <w:tmpl w:val="A9BAE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D6AB1"/>
    <w:multiLevelType w:val="hybridMultilevel"/>
    <w:tmpl w:val="7866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231B5"/>
    <w:multiLevelType w:val="hybridMultilevel"/>
    <w:tmpl w:val="6D3292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C4D0AD2"/>
    <w:multiLevelType w:val="hybridMultilevel"/>
    <w:tmpl w:val="95D6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A2AC2"/>
    <w:multiLevelType w:val="multilevel"/>
    <w:tmpl w:val="2300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BD2D5B"/>
    <w:multiLevelType w:val="hybridMultilevel"/>
    <w:tmpl w:val="82FEB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81612"/>
    <w:multiLevelType w:val="hybridMultilevel"/>
    <w:tmpl w:val="BA2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71F3D"/>
    <w:multiLevelType w:val="hybridMultilevel"/>
    <w:tmpl w:val="5AFCC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55703"/>
    <w:multiLevelType w:val="multilevel"/>
    <w:tmpl w:val="B07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762337"/>
    <w:multiLevelType w:val="hybridMultilevel"/>
    <w:tmpl w:val="3EF0E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D1B7F"/>
    <w:multiLevelType w:val="hybridMultilevel"/>
    <w:tmpl w:val="264E0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9003C"/>
    <w:multiLevelType w:val="hybridMultilevel"/>
    <w:tmpl w:val="3FD4F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14169"/>
    <w:multiLevelType w:val="hybridMultilevel"/>
    <w:tmpl w:val="392223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295B31"/>
    <w:multiLevelType w:val="hybridMultilevel"/>
    <w:tmpl w:val="4260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33A4F"/>
    <w:multiLevelType w:val="hybridMultilevel"/>
    <w:tmpl w:val="3528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B2406"/>
    <w:multiLevelType w:val="hybridMultilevel"/>
    <w:tmpl w:val="2F7E42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6333CA"/>
    <w:multiLevelType w:val="hybridMultilevel"/>
    <w:tmpl w:val="2BA81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202C2"/>
    <w:multiLevelType w:val="hybridMultilevel"/>
    <w:tmpl w:val="BE22C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72C89"/>
    <w:multiLevelType w:val="hybridMultilevel"/>
    <w:tmpl w:val="1256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A116C"/>
    <w:multiLevelType w:val="multilevel"/>
    <w:tmpl w:val="0DF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8E253A"/>
    <w:multiLevelType w:val="hybridMultilevel"/>
    <w:tmpl w:val="CA9C6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1B5D"/>
    <w:multiLevelType w:val="hybridMultilevel"/>
    <w:tmpl w:val="EF52D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91BAD"/>
    <w:multiLevelType w:val="hybridMultilevel"/>
    <w:tmpl w:val="C792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35ED6"/>
    <w:multiLevelType w:val="hybridMultilevel"/>
    <w:tmpl w:val="0F2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A669E"/>
    <w:multiLevelType w:val="hybridMultilevel"/>
    <w:tmpl w:val="26B67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06A61"/>
    <w:multiLevelType w:val="hybridMultilevel"/>
    <w:tmpl w:val="C52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C2973"/>
    <w:multiLevelType w:val="hybridMultilevel"/>
    <w:tmpl w:val="C9266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982F4F"/>
    <w:multiLevelType w:val="hybridMultilevel"/>
    <w:tmpl w:val="411E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73DAB"/>
    <w:multiLevelType w:val="hybridMultilevel"/>
    <w:tmpl w:val="003C6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8"/>
  </w:num>
  <w:num w:numId="4">
    <w:abstractNumId w:val="41"/>
  </w:num>
  <w:num w:numId="5">
    <w:abstractNumId w:val="39"/>
  </w:num>
  <w:num w:numId="6">
    <w:abstractNumId w:val="8"/>
  </w:num>
  <w:num w:numId="7">
    <w:abstractNumId w:val="6"/>
  </w:num>
  <w:num w:numId="8">
    <w:abstractNumId w:val="31"/>
  </w:num>
  <w:num w:numId="9">
    <w:abstractNumId w:val="11"/>
  </w:num>
  <w:num w:numId="10">
    <w:abstractNumId w:val="33"/>
  </w:num>
  <w:num w:numId="11">
    <w:abstractNumId w:val="32"/>
  </w:num>
  <w:num w:numId="12">
    <w:abstractNumId w:val="22"/>
  </w:num>
  <w:num w:numId="13">
    <w:abstractNumId w:val="29"/>
  </w:num>
  <w:num w:numId="14">
    <w:abstractNumId w:val="14"/>
  </w:num>
  <w:num w:numId="15">
    <w:abstractNumId w:val="30"/>
  </w:num>
  <w:num w:numId="16">
    <w:abstractNumId w:val="43"/>
  </w:num>
  <w:num w:numId="17">
    <w:abstractNumId w:val="15"/>
  </w:num>
  <w:num w:numId="18">
    <w:abstractNumId w:val="42"/>
  </w:num>
  <w:num w:numId="19">
    <w:abstractNumId w:val="17"/>
  </w:num>
  <w:num w:numId="20">
    <w:abstractNumId w:val="5"/>
  </w:num>
  <w:num w:numId="21">
    <w:abstractNumId w:val="4"/>
  </w:num>
  <w:num w:numId="22">
    <w:abstractNumId w:val="9"/>
  </w:num>
  <w:num w:numId="23">
    <w:abstractNumId w:val="2"/>
  </w:num>
  <w:num w:numId="24">
    <w:abstractNumId w:val="10"/>
  </w:num>
  <w:num w:numId="25">
    <w:abstractNumId w:val="7"/>
  </w:num>
  <w:num w:numId="26">
    <w:abstractNumId w:val="23"/>
  </w:num>
  <w:num w:numId="27">
    <w:abstractNumId w:val="12"/>
  </w:num>
  <w:num w:numId="28">
    <w:abstractNumId w:val="28"/>
  </w:num>
  <w:num w:numId="29">
    <w:abstractNumId w:val="21"/>
  </w:num>
  <w:num w:numId="30">
    <w:abstractNumId w:val="0"/>
  </w:num>
  <w:num w:numId="31">
    <w:abstractNumId w:val="25"/>
  </w:num>
  <w:num w:numId="32">
    <w:abstractNumId w:val="36"/>
  </w:num>
  <w:num w:numId="33">
    <w:abstractNumId w:val="16"/>
  </w:num>
  <w:num w:numId="34">
    <w:abstractNumId w:val="40"/>
  </w:num>
  <w:num w:numId="35">
    <w:abstractNumId w:val="44"/>
  </w:num>
  <w:num w:numId="36">
    <w:abstractNumId w:val="37"/>
  </w:num>
  <w:num w:numId="37">
    <w:abstractNumId w:val="27"/>
  </w:num>
  <w:num w:numId="38">
    <w:abstractNumId w:val="26"/>
  </w:num>
  <w:num w:numId="39">
    <w:abstractNumId w:val="1"/>
  </w:num>
  <w:num w:numId="40">
    <w:abstractNumId w:val="35"/>
  </w:num>
  <w:num w:numId="41">
    <w:abstractNumId w:val="24"/>
  </w:num>
  <w:num w:numId="42">
    <w:abstractNumId w:val="20"/>
  </w:num>
  <w:num w:numId="43">
    <w:abstractNumId w:val="13"/>
  </w:num>
  <w:num w:numId="44">
    <w:abstractNumId w:val="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7C"/>
    <w:rsid w:val="00012147"/>
    <w:rsid w:val="00016C7C"/>
    <w:rsid w:val="000358E2"/>
    <w:rsid w:val="00053BA0"/>
    <w:rsid w:val="00075A02"/>
    <w:rsid w:val="000B272D"/>
    <w:rsid w:val="000B3748"/>
    <w:rsid w:val="000C3365"/>
    <w:rsid w:val="000D1ECB"/>
    <w:rsid w:val="000D4EDE"/>
    <w:rsid w:val="000D5E89"/>
    <w:rsid w:val="000E545E"/>
    <w:rsid w:val="000E6774"/>
    <w:rsid w:val="000E712D"/>
    <w:rsid w:val="001029BF"/>
    <w:rsid w:val="001169A0"/>
    <w:rsid w:val="00122DD6"/>
    <w:rsid w:val="00123C0F"/>
    <w:rsid w:val="00124880"/>
    <w:rsid w:val="0014135C"/>
    <w:rsid w:val="00147C09"/>
    <w:rsid w:val="00153EA7"/>
    <w:rsid w:val="00162DFA"/>
    <w:rsid w:val="00164552"/>
    <w:rsid w:val="00194999"/>
    <w:rsid w:val="001A0339"/>
    <w:rsid w:val="001A7A19"/>
    <w:rsid w:val="001E18C3"/>
    <w:rsid w:val="001E6CC9"/>
    <w:rsid w:val="001E7974"/>
    <w:rsid w:val="001F3630"/>
    <w:rsid w:val="00203205"/>
    <w:rsid w:val="002050F4"/>
    <w:rsid w:val="002135D3"/>
    <w:rsid w:val="002547B1"/>
    <w:rsid w:val="002559A2"/>
    <w:rsid w:val="002606C6"/>
    <w:rsid w:val="0027591C"/>
    <w:rsid w:val="002B01B4"/>
    <w:rsid w:val="002C161E"/>
    <w:rsid w:val="002D2829"/>
    <w:rsid w:val="002D45F8"/>
    <w:rsid w:val="002D6567"/>
    <w:rsid w:val="002E1A32"/>
    <w:rsid w:val="002F6A93"/>
    <w:rsid w:val="002F7300"/>
    <w:rsid w:val="00304F5B"/>
    <w:rsid w:val="00313A5F"/>
    <w:rsid w:val="003267C2"/>
    <w:rsid w:val="00365ABC"/>
    <w:rsid w:val="0036789A"/>
    <w:rsid w:val="003717EE"/>
    <w:rsid w:val="00372A2A"/>
    <w:rsid w:val="003A1C41"/>
    <w:rsid w:val="003A77F2"/>
    <w:rsid w:val="003C5B58"/>
    <w:rsid w:val="003C717E"/>
    <w:rsid w:val="003D1FBB"/>
    <w:rsid w:val="003D74E7"/>
    <w:rsid w:val="003D777D"/>
    <w:rsid w:val="003E6431"/>
    <w:rsid w:val="003F58F7"/>
    <w:rsid w:val="00400238"/>
    <w:rsid w:val="004127CF"/>
    <w:rsid w:val="0042109A"/>
    <w:rsid w:val="00434FE9"/>
    <w:rsid w:val="0043695F"/>
    <w:rsid w:val="004422BF"/>
    <w:rsid w:val="004471B1"/>
    <w:rsid w:val="0046619F"/>
    <w:rsid w:val="00487F72"/>
    <w:rsid w:val="004948BC"/>
    <w:rsid w:val="004D0AFB"/>
    <w:rsid w:val="004D30BA"/>
    <w:rsid w:val="004D6D45"/>
    <w:rsid w:val="00507BC7"/>
    <w:rsid w:val="00512C51"/>
    <w:rsid w:val="005230D0"/>
    <w:rsid w:val="005502BF"/>
    <w:rsid w:val="00555E3A"/>
    <w:rsid w:val="00556965"/>
    <w:rsid w:val="00562F9D"/>
    <w:rsid w:val="005753DA"/>
    <w:rsid w:val="005A58FE"/>
    <w:rsid w:val="005B00B3"/>
    <w:rsid w:val="005B5432"/>
    <w:rsid w:val="005C4D77"/>
    <w:rsid w:val="005D0C9E"/>
    <w:rsid w:val="006036F3"/>
    <w:rsid w:val="00607D65"/>
    <w:rsid w:val="00622AB5"/>
    <w:rsid w:val="00623323"/>
    <w:rsid w:val="00635C90"/>
    <w:rsid w:val="006419C7"/>
    <w:rsid w:val="00645FB5"/>
    <w:rsid w:val="00661DFF"/>
    <w:rsid w:val="006679CE"/>
    <w:rsid w:val="00673D0D"/>
    <w:rsid w:val="0069495F"/>
    <w:rsid w:val="006A0374"/>
    <w:rsid w:val="006A58C0"/>
    <w:rsid w:val="006B1682"/>
    <w:rsid w:val="006C1895"/>
    <w:rsid w:val="006C607B"/>
    <w:rsid w:val="006D08DD"/>
    <w:rsid w:val="006D75E7"/>
    <w:rsid w:val="006E2E55"/>
    <w:rsid w:val="006E7AC1"/>
    <w:rsid w:val="006F39E1"/>
    <w:rsid w:val="0070115D"/>
    <w:rsid w:val="007533AF"/>
    <w:rsid w:val="00754CDB"/>
    <w:rsid w:val="00773DF7"/>
    <w:rsid w:val="00791ABA"/>
    <w:rsid w:val="007A7E94"/>
    <w:rsid w:val="007B3A0C"/>
    <w:rsid w:val="007D26DE"/>
    <w:rsid w:val="007E4104"/>
    <w:rsid w:val="007F3E48"/>
    <w:rsid w:val="00800F96"/>
    <w:rsid w:val="00801054"/>
    <w:rsid w:val="008044AC"/>
    <w:rsid w:val="00810A7C"/>
    <w:rsid w:val="0081692A"/>
    <w:rsid w:val="00831044"/>
    <w:rsid w:val="00854DDE"/>
    <w:rsid w:val="00856CC0"/>
    <w:rsid w:val="008736C1"/>
    <w:rsid w:val="00897F19"/>
    <w:rsid w:val="008A5902"/>
    <w:rsid w:val="008A632A"/>
    <w:rsid w:val="008C2BC0"/>
    <w:rsid w:val="008C4C28"/>
    <w:rsid w:val="008C6245"/>
    <w:rsid w:val="008D537B"/>
    <w:rsid w:val="008E0F00"/>
    <w:rsid w:val="009069DC"/>
    <w:rsid w:val="00911362"/>
    <w:rsid w:val="00936C49"/>
    <w:rsid w:val="00953924"/>
    <w:rsid w:val="009963B8"/>
    <w:rsid w:val="00997853"/>
    <w:rsid w:val="009A18EA"/>
    <w:rsid w:val="009C2923"/>
    <w:rsid w:val="009C319E"/>
    <w:rsid w:val="009F1C85"/>
    <w:rsid w:val="00A03FF4"/>
    <w:rsid w:val="00A07652"/>
    <w:rsid w:val="00A20B0E"/>
    <w:rsid w:val="00A34E01"/>
    <w:rsid w:val="00A42954"/>
    <w:rsid w:val="00A54524"/>
    <w:rsid w:val="00A814EB"/>
    <w:rsid w:val="00A84D8D"/>
    <w:rsid w:val="00A9181D"/>
    <w:rsid w:val="00AB62B3"/>
    <w:rsid w:val="00AF78F0"/>
    <w:rsid w:val="00B07EC8"/>
    <w:rsid w:val="00B11E7F"/>
    <w:rsid w:val="00B178AE"/>
    <w:rsid w:val="00B31870"/>
    <w:rsid w:val="00B3571B"/>
    <w:rsid w:val="00B4336C"/>
    <w:rsid w:val="00B47886"/>
    <w:rsid w:val="00B51AC7"/>
    <w:rsid w:val="00B51E35"/>
    <w:rsid w:val="00B52F72"/>
    <w:rsid w:val="00B5468A"/>
    <w:rsid w:val="00B5535F"/>
    <w:rsid w:val="00B661E8"/>
    <w:rsid w:val="00B67671"/>
    <w:rsid w:val="00B73380"/>
    <w:rsid w:val="00B85560"/>
    <w:rsid w:val="00B9411C"/>
    <w:rsid w:val="00BA065C"/>
    <w:rsid w:val="00BB59A5"/>
    <w:rsid w:val="00BC3924"/>
    <w:rsid w:val="00BC4A30"/>
    <w:rsid w:val="00BD08ED"/>
    <w:rsid w:val="00BD405C"/>
    <w:rsid w:val="00BD63AF"/>
    <w:rsid w:val="00BE5B3B"/>
    <w:rsid w:val="00BF2C03"/>
    <w:rsid w:val="00BF58B8"/>
    <w:rsid w:val="00C01D9B"/>
    <w:rsid w:val="00C17092"/>
    <w:rsid w:val="00C20BEA"/>
    <w:rsid w:val="00C24A14"/>
    <w:rsid w:val="00C25C2F"/>
    <w:rsid w:val="00C70FD2"/>
    <w:rsid w:val="00C74380"/>
    <w:rsid w:val="00C7763C"/>
    <w:rsid w:val="00C81F8C"/>
    <w:rsid w:val="00C9147A"/>
    <w:rsid w:val="00CC7981"/>
    <w:rsid w:val="00CE43D4"/>
    <w:rsid w:val="00CE45A2"/>
    <w:rsid w:val="00CF3531"/>
    <w:rsid w:val="00D13484"/>
    <w:rsid w:val="00D214FF"/>
    <w:rsid w:val="00D269A6"/>
    <w:rsid w:val="00D30B9E"/>
    <w:rsid w:val="00D336D1"/>
    <w:rsid w:val="00D372DB"/>
    <w:rsid w:val="00D50ECE"/>
    <w:rsid w:val="00D56E53"/>
    <w:rsid w:val="00D74FBC"/>
    <w:rsid w:val="00D97380"/>
    <w:rsid w:val="00DB4DBD"/>
    <w:rsid w:val="00DE5C55"/>
    <w:rsid w:val="00E01012"/>
    <w:rsid w:val="00E136EF"/>
    <w:rsid w:val="00E23642"/>
    <w:rsid w:val="00E435BA"/>
    <w:rsid w:val="00E51873"/>
    <w:rsid w:val="00E572C2"/>
    <w:rsid w:val="00E62A88"/>
    <w:rsid w:val="00E62CBD"/>
    <w:rsid w:val="00E72BF3"/>
    <w:rsid w:val="00E8664D"/>
    <w:rsid w:val="00E92880"/>
    <w:rsid w:val="00E97100"/>
    <w:rsid w:val="00EC3D1D"/>
    <w:rsid w:val="00EC4F9C"/>
    <w:rsid w:val="00EC63C6"/>
    <w:rsid w:val="00ED04D4"/>
    <w:rsid w:val="00ED07B3"/>
    <w:rsid w:val="00ED221A"/>
    <w:rsid w:val="00ED2240"/>
    <w:rsid w:val="00ED4860"/>
    <w:rsid w:val="00ED768A"/>
    <w:rsid w:val="00EE33AF"/>
    <w:rsid w:val="00EF1A9E"/>
    <w:rsid w:val="00F04E4D"/>
    <w:rsid w:val="00F11D9E"/>
    <w:rsid w:val="00F178AD"/>
    <w:rsid w:val="00F21CBB"/>
    <w:rsid w:val="00F24775"/>
    <w:rsid w:val="00F265B8"/>
    <w:rsid w:val="00F43F77"/>
    <w:rsid w:val="00F454A6"/>
    <w:rsid w:val="00F62439"/>
    <w:rsid w:val="00F65D4B"/>
    <w:rsid w:val="00F6750A"/>
    <w:rsid w:val="00F74514"/>
    <w:rsid w:val="00F77036"/>
    <w:rsid w:val="00F86F4E"/>
    <w:rsid w:val="00FA095A"/>
    <w:rsid w:val="00FA6685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614E"/>
  <w15:chartTrackingRefBased/>
  <w15:docId w15:val="{3D48D3B1-BAF0-42D8-81D2-48C08FCC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C7C"/>
    <w:pPr>
      <w:spacing w:line="252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List Paragraph1,3,POCG Table Text,Annex Items,Dot pt,F5 List Paragraph,No Spacing1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016C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42954"/>
    <w:pPr>
      <w:spacing w:after="0" w:line="240" w:lineRule="auto"/>
    </w:pPr>
    <w:rPr>
      <w:rFonts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2954"/>
    <w:rPr>
      <w:rFonts w:ascii="Calibri" w:hAnsi="Calibri"/>
      <w:szCs w:val="21"/>
    </w:rPr>
  </w:style>
  <w:style w:type="paragraph" w:customStyle="1" w:styleId="subparagraph">
    <w:name w:val="subparagraph"/>
    <w:basedOn w:val="Normal"/>
    <w:uiPriority w:val="7"/>
    <w:rsid w:val="00F265B8"/>
    <w:pPr>
      <w:spacing w:after="240" w:line="240" w:lineRule="auto"/>
      <w:ind w:left="1440" w:hanging="720"/>
    </w:pPr>
    <w:rPr>
      <w:rFonts w:ascii="Times New Roman" w:eastAsia="Times" w:hAnsi="Times New Roman" w:cstheme="minorBidi"/>
      <w:color w:val="auto"/>
      <w:sz w:val="24"/>
    </w:rPr>
  </w:style>
  <w:style w:type="character" w:customStyle="1" w:styleId="SmartHyperlink1">
    <w:name w:val="Smart Hyperlink1"/>
    <w:basedOn w:val="DefaultParagraphFont"/>
    <w:uiPriority w:val="99"/>
    <w:unhideWhenUsed/>
    <w:rsid w:val="00F265B8"/>
    <w:rPr>
      <w:u w:val="dotte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23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323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323"/>
    <w:rPr>
      <w:rFonts w:ascii="Calibri" w:hAnsi="Calibri" w:cs="Calibri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ED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7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777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D777D"/>
  </w:style>
  <w:style w:type="paragraph" w:styleId="NormalWeb">
    <w:name w:val="Normal (Web)"/>
    <w:basedOn w:val="Normal"/>
    <w:uiPriority w:val="99"/>
    <w:semiHidden/>
    <w:unhideWhenUsed/>
    <w:rsid w:val="0064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aliases w:val="Issue Action POC Char,List Paragraph1 Char,3 Char,POCG Table Text Char,Annex Items Char,Dot pt Char,F5 List Paragraph Char,No Spacing1 Char,List Paragraph Char Char Char Char,Indicator Text Char,Colorful List - Accent 11 Char"/>
    <w:basedOn w:val="DefaultParagraphFont"/>
    <w:link w:val="ListParagraph"/>
    <w:uiPriority w:val="34"/>
    <w:locked/>
    <w:rsid w:val="00BD405C"/>
    <w:rPr>
      <w:rFonts w:ascii="Calibri" w:hAnsi="Calibri" w:cs="Calibri"/>
      <w:color w:val="000000"/>
    </w:rPr>
  </w:style>
  <w:style w:type="paragraph" w:customStyle="1" w:styleId="s7">
    <w:name w:val="s7"/>
    <w:basedOn w:val="Normal"/>
    <w:rsid w:val="003D74E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umpedfont15">
    <w:name w:val="bumpedfont15"/>
    <w:basedOn w:val="DefaultParagraphFont"/>
    <w:rsid w:val="003D74E7"/>
  </w:style>
  <w:style w:type="character" w:customStyle="1" w:styleId="s13">
    <w:name w:val="s13"/>
    <w:basedOn w:val="DefaultParagraphFont"/>
    <w:rsid w:val="003D74E7"/>
  </w:style>
  <w:style w:type="paragraph" w:styleId="BodyText">
    <w:name w:val="Body Text"/>
    <w:basedOn w:val="Normal"/>
    <w:link w:val="BodyTextChar"/>
    <w:uiPriority w:val="1"/>
    <w:qFormat/>
    <w:rsid w:val="00854DD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854DDE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38603.52A698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6A999636D4438B7BB279E1E79988" ma:contentTypeVersion="0" ma:contentTypeDescription="Create a new document." ma:contentTypeScope="" ma:versionID="dadd4a0410fd243e9fa9378862ea8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8E2F-0F8C-48F1-9B1C-5FB0D9180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8ED2E-9DC7-4995-A3D3-A7249D9C0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0CBB6-2093-4246-B2A7-7D60B5E65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F431F-A489-44C0-AA1E-39313B80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Breinig, Amelia J. EOP/USTR</dc:creator>
  <cp:keywords/>
  <dc:description/>
  <cp:lastModifiedBy>Erin M. Anthony</cp:lastModifiedBy>
  <cp:revision>2</cp:revision>
  <cp:lastPrinted>2019-09-24T15:55:00Z</cp:lastPrinted>
  <dcterms:created xsi:type="dcterms:W3CDTF">2019-10-08T13:22:00Z</dcterms:created>
  <dcterms:modified xsi:type="dcterms:W3CDTF">2019-10-08T13:22:00Z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0x01010081C56A999636D4438B7BB279E1E79988</vt:lpwstr>
  </property>
</Properties>
</file>